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4C72E" w14:textId="1A4C6725" w:rsidR="004B3DDB" w:rsidRPr="009630B0" w:rsidRDefault="009630B0" w:rsidP="009630B0">
      <w:pPr>
        <w:jc w:val="center"/>
        <w:rPr>
          <w:rFonts w:ascii="Calibri" w:hAnsi="Calibri" w:cs="Calibri"/>
        </w:rPr>
      </w:pPr>
      <w:r w:rsidRPr="009630B0">
        <w:rPr>
          <w:rFonts w:ascii="Calibri" w:hAnsi="Calibri" w:cs="Calibri"/>
        </w:rPr>
        <w:t>Understanding the Kingdom of God 1</w:t>
      </w:r>
    </w:p>
    <w:p w14:paraId="105C67E5" w14:textId="77777777" w:rsidR="009630B0" w:rsidRPr="009630B0" w:rsidRDefault="009630B0" w:rsidP="009630B0">
      <w:pPr>
        <w:jc w:val="center"/>
        <w:rPr>
          <w:rFonts w:ascii="Calibri" w:hAnsi="Calibri" w:cs="Calibri"/>
        </w:rPr>
      </w:pPr>
    </w:p>
    <w:p w14:paraId="620D175A" w14:textId="0EA62355" w:rsidR="009630B0" w:rsidRDefault="009630B0" w:rsidP="009630B0">
      <w:pPr>
        <w:rPr>
          <w:rFonts w:ascii="Calibri" w:hAnsi="Calibri" w:cs="Calibri"/>
        </w:rPr>
      </w:pPr>
      <w:r w:rsidRPr="009630B0">
        <w:rPr>
          <w:rFonts w:ascii="Calibri" w:hAnsi="Calibri" w:cs="Calibri"/>
        </w:rPr>
        <w:t>I. We’re going to start a series about the Kingdom of God. This ties in with things I’ve been teaching about regarding expanding God’s Kingdom by embodying Christlike virtue, but it backs up a bit to explain the context of all that in much more detail.</w:t>
      </w:r>
      <w:r>
        <w:rPr>
          <w:rFonts w:ascii="Calibri" w:hAnsi="Calibri" w:cs="Calibri"/>
        </w:rPr>
        <w:t xml:space="preserve"> </w:t>
      </w:r>
      <w:r w:rsidRPr="009630B0">
        <w:rPr>
          <w:rFonts w:ascii="Calibri" w:hAnsi="Calibri" w:cs="Calibri"/>
        </w:rPr>
        <w:t xml:space="preserve">To really understand the significance of this concept, I </w:t>
      </w:r>
      <w:proofErr w:type="gramStart"/>
      <w:r w:rsidRPr="009630B0">
        <w:rPr>
          <w:rFonts w:ascii="Calibri" w:hAnsi="Calibri" w:cs="Calibri"/>
        </w:rPr>
        <w:t>have to</w:t>
      </w:r>
      <w:proofErr w:type="gramEnd"/>
      <w:r w:rsidRPr="009630B0">
        <w:rPr>
          <w:rFonts w:ascii="Calibri" w:hAnsi="Calibri" w:cs="Calibri"/>
        </w:rPr>
        <w:t xml:space="preserve"> do a little bit of history. </w:t>
      </w:r>
    </w:p>
    <w:p w14:paraId="0A26CDF5" w14:textId="77777777" w:rsidR="00496929" w:rsidRDefault="00496929" w:rsidP="009630B0">
      <w:pPr>
        <w:rPr>
          <w:rFonts w:ascii="Calibri" w:hAnsi="Calibri" w:cs="Calibri"/>
        </w:rPr>
      </w:pPr>
    </w:p>
    <w:p w14:paraId="641FE606" w14:textId="51646CE3" w:rsidR="00496929" w:rsidRDefault="00496929" w:rsidP="00496929">
      <w:pPr>
        <w:ind w:left="720"/>
        <w:rPr>
          <w:rFonts w:ascii="Calibri" w:hAnsi="Calibri" w:cs="Calibri"/>
        </w:rPr>
      </w:pPr>
      <w:r>
        <w:rPr>
          <w:rFonts w:ascii="Calibri" w:hAnsi="Calibri" w:cs="Calibri"/>
        </w:rPr>
        <w:t>A. No one reads the Bible in total isolation from any interpretive lens. When we read the Bible in America, we tend to do it with Martin Luther, John Calvin, John Wesley, and many others sitting at our shoulder, even if we don’t know they are there.</w:t>
      </w:r>
    </w:p>
    <w:p w14:paraId="0EADDF43" w14:textId="77777777" w:rsidR="00496929" w:rsidRDefault="00496929" w:rsidP="00496929">
      <w:pPr>
        <w:ind w:left="720"/>
        <w:rPr>
          <w:rFonts w:ascii="Calibri" w:hAnsi="Calibri" w:cs="Calibri"/>
        </w:rPr>
      </w:pPr>
    </w:p>
    <w:p w14:paraId="198F6D7C" w14:textId="53699D5D" w:rsidR="00496929" w:rsidRDefault="00496929" w:rsidP="00496929">
      <w:pPr>
        <w:ind w:left="720"/>
        <w:rPr>
          <w:rFonts w:ascii="Calibri" w:hAnsi="Calibri" w:cs="Calibri"/>
        </w:rPr>
      </w:pPr>
      <w:r>
        <w:rPr>
          <w:rFonts w:ascii="Calibri" w:hAnsi="Calibri" w:cs="Calibri"/>
        </w:rPr>
        <w:t>B. The point of studying history (at least one of the points) is to notice these figures and their ideas influencing us. Their influence is often good, but they</w:t>
      </w:r>
      <w:r w:rsidR="006555B5">
        <w:rPr>
          <w:rFonts w:ascii="Calibri" w:hAnsi="Calibri" w:cs="Calibri"/>
        </w:rPr>
        <w:t>,</w:t>
      </w:r>
      <w:r>
        <w:rPr>
          <w:rFonts w:ascii="Calibri" w:hAnsi="Calibri" w:cs="Calibri"/>
        </w:rPr>
        <w:t xml:space="preserve"> too</w:t>
      </w:r>
      <w:r w:rsidR="006555B5">
        <w:rPr>
          <w:rFonts w:ascii="Calibri" w:hAnsi="Calibri" w:cs="Calibri"/>
        </w:rPr>
        <w:t>,</w:t>
      </w:r>
      <w:r>
        <w:rPr>
          <w:rFonts w:ascii="Calibri" w:hAnsi="Calibri" w:cs="Calibri"/>
        </w:rPr>
        <w:t xml:space="preserve"> were being influenced by other figures and their culture</w:t>
      </w:r>
      <w:r w:rsidR="006555B5">
        <w:rPr>
          <w:rFonts w:ascii="Calibri" w:hAnsi="Calibri" w:cs="Calibri"/>
        </w:rPr>
        <w:t>,</w:t>
      </w:r>
      <w:r>
        <w:rPr>
          <w:rFonts w:ascii="Calibri" w:hAnsi="Calibri" w:cs="Calibri"/>
        </w:rPr>
        <w:t xml:space="preserve"> and their readings were culturally shaped. </w:t>
      </w:r>
    </w:p>
    <w:p w14:paraId="022BFE1C" w14:textId="77777777" w:rsidR="009630B0" w:rsidRDefault="009630B0" w:rsidP="009630B0">
      <w:pPr>
        <w:rPr>
          <w:rFonts w:ascii="Calibri" w:hAnsi="Calibri" w:cs="Calibri"/>
        </w:rPr>
      </w:pPr>
    </w:p>
    <w:p w14:paraId="23AD8D1A" w14:textId="0C09D41F" w:rsidR="009630B0" w:rsidRDefault="009630B0" w:rsidP="009630B0">
      <w:pPr>
        <w:rPr>
          <w:rFonts w:ascii="Calibri" w:hAnsi="Calibri" w:cs="Calibri"/>
        </w:rPr>
      </w:pPr>
      <w:r>
        <w:rPr>
          <w:rFonts w:ascii="Calibri" w:hAnsi="Calibri" w:cs="Calibri"/>
        </w:rPr>
        <w:t xml:space="preserve">II. The last 60 to 70 years have really changed the way people read the Bible, particularly the Gospels. One scholar I’ve read says this change amounts to a kind of second reformation. This deeper understanding has been brought </w:t>
      </w:r>
      <w:r w:rsidR="006555B5">
        <w:rPr>
          <w:rFonts w:ascii="Calibri" w:hAnsi="Calibri" w:cs="Calibri"/>
        </w:rPr>
        <w:t>about</w:t>
      </w:r>
      <w:r>
        <w:rPr>
          <w:rFonts w:ascii="Calibri" w:hAnsi="Calibri" w:cs="Calibri"/>
        </w:rPr>
        <w:t xml:space="preserve"> by reading the NT within the original Jewish context. </w:t>
      </w:r>
      <w:r w:rsidR="00496929">
        <w:rPr>
          <w:rFonts w:ascii="Calibri" w:hAnsi="Calibri" w:cs="Calibri"/>
        </w:rPr>
        <w:t>Two main</w:t>
      </w:r>
      <w:r>
        <w:rPr>
          <w:rFonts w:ascii="Calibri" w:hAnsi="Calibri" w:cs="Calibri"/>
        </w:rPr>
        <w:t xml:space="preserve"> factors have made this possible in a way that it was not previously:</w:t>
      </w:r>
    </w:p>
    <w:p w14:paraId="4DF27092" w14:textId="77777777" w:rsidR="009630B0" w:rsidRDefault="009630B0" w:rsidP="009630B0">
      <w:pPr>
        <w:rPr>
          <w:rFonts w:ascii="Calibri" w:hAnsi="Calibri" w:cs="Calibri"/>
        </w:rPr>
      </w:pPr>
    </w:p>
    <w:p w14:paraId="61CD84BD" w14:textId="54A8A0F0" w:rsidR="009630B0" w:rsidRDefault="009630B0" w:rsidP="009630B0">
      <w:pPr>
        <w:ind w:left="720"/>
        <w:rPr>
          <w:rFonts w:ascii="Calibri" w:hAnsi="Calibri" w:cs="Calibri"/>
        </w:rPr>
      </w:pPr>
      <w:r>
        <w:rPr>
          <w:rFonts w:ascii="Calibri" w:hAnsi="Calibri" w:cs="Calibri"/>
        </w:rPr>
        <w:t>A. The discovery of the Dead Sea Scrolls (1947-56) which took a while to become widely available (1991). These scrolls gave us access to a lot of Jewish literature that was written around the time Jesus lived and helped us understand much more clearly how people thought during that time.</w:t>
      </w:r>
    </w:p>
    <w:p w14:paraId="10193972" w14:textId="77777777" w:rsidR="009630B0" w:rsidRDefault="009630B0" w:rsidP="009630B0">
      <w:pPr>
        <w:ind w:left="720"/>
        <w:rPr>
          <w:rFonts w:ascii="Calibri" w:hAnsi="Calibri" w:cs="Calibri"/>
        </w:rPr>
      </w:pPr>
    </w:p>
    <w:p w14:paraId="2973F26F" w14:textId="63434188" w:rsidR="009630B0" w:rsidRDefault="009630B0" w:rsidP="009630B0">
      <w:pPr>
        <w:ind w:left="720"/>
        <w:rPr>
          <w:rFonts w:ascii="Calibri" w:hAnsi="Calibri" w:cs="Calibri"/>
        </w:rPr>
      </w:pPr>
      <w:r>
        <w:rPr>
          <w:rFonts w:ascii="Calibri" w:hAnsi="Calibri" w:cs="Calibri"/>
        </w:rPr>
        <w:t>B. After WWII, the relationship between Jewish scholars and Chris</w:t>
      </w:r>
      <w:r w:rsidR="006555B5">
        <w:rPr>
          <w:rFonts w:ascii="Calibri" w:hAnsi="Calibri" w:cs="Calibri"/>
        </w:rPr>
        <w:t>ti</w:t>
      </w:r>
      <w:r>
        <w:rPr>
          <w:rFonts w:ascii="Calibri" w:hAnsi="Calibri" w:cs="Calibri"/>
        </w:rPr>
        <w:t xml:space="preserve">an scholars fundamentally changed, such that they were much more willing to dialogue and learn from one another. </w:t>
      </w:r>
    </w:p>
    <w:p w14:paraId="5A78A066" w14:textId="77777777" w:rsidR="009630B0" w:rsidRDefault="009630B0" w:rsidP="009630B0">
      <w:pPr>
        <w:rPr>
          <w:rFonts w:ascii="Calibri" w:hAnsi="Calibri" w:cs="Calibri"/>
        </w:rPr>
      </w:pPr>
    </w:p>
    <w:p w14:paraId="735879EE" w14:textId="7C4DE831" w:rsidR="00496929" w:rsidRDefault="009630B0" w:rsidP="009630B0">
      <w:pPr>
        <w:rPr>
          <w:rFonts w:ascii="Calibri" w:hAnsi="Calibri" w:cs="Calibri"/>
        </w:rPr>
      </w:pPr>
      <w:r>
        <w:rPr>
          <w:rFonts w:ascii="Calibri" w:hAnsi="Calibri" w:cs="Calibri"/>
        </w:rPr>
        <w:t xml:space="preserve">III. </w:t>
      </w:r>
      <w:r w:rsidR="00496929">
        <w:rPr>
          <w:rFonts w:ascii="Calibri" w:hAnsi="Calibri" w:cs="Calibri"/>
        </w:rPr>
        <w:t xml:space="preserve">The effect is that instead of reading the Bible </w:t>
      </w:r>
      <w:proofErr w:type="gramStart"/>
      <w:r w:rsidR="00496929">
        <w:rPr>
          <w:rFonts w:ascii="Calibri" w:hAnsi="Calibri" w:cs="Calibri"/>
        </w:rPr>
        <w:t>largely</w:t>
      </w:r>
      <w:proofErr w:type="gramEnd"/>
      <w:r w:rsidR="00496929">
        <w:rPr>
          <w:rFonts w:ascii="Calibri" w:hAnsi="Calibri" w:cs="Calibri"/>
        </w:rPr>
        <w:t xml:space="preserve"> through a Western, individualist, Greco-Philosophical lens (such that Plato is making comments as we read), we are learning to read the Bible with first</w:t>
      </w:r>
      <w:r w:rsidR="006555B5">
        <w:rPr>
          <w:rFonts w:ascii="Calibri" w:hAnsi="Calibri" w:cs="Calibri"/>
        </w:rPr>
        <w:t>-</w:t>
      </w:r>
      <w:r w:rsidR="00496929">
        <w:rPr>
          <w:rFonts w:ascii="Calibri" w:hAnsi="Calibri" w:cs="Calibri"/>
        </w:rPr>
        <w:t>century Jews.</w:t>
      </w:r>
    </w:p>
    <w:p w14:paraId="23094E31" w14:textId="77777777" w:rsidR="00496929" w:rsidRDefault="00496929" w:rsidP="009630B0">
      <w:pPr>
        <w:rPr>
          <w:rFonts w:ascii="Calibri" w:hAnsi="Calibri" w:cs="Calibri"/>
        </w:rPr>
      </w:pPr>
    </w:p>
    <w:p w14:paraId="0101EEA5" w14:textId="3F859CBD" w:rsidR="00496929" w:rsidRDefault="00496929" w:rsidP="00496929">
      <w:pPr>
        <w:ind w:left="720"/>
        <w:rPr>
          <w:rFonts w:ascii="Calibri" w:hAnsi="Calibri" w:cs="Calibri"/>
        </w:rPr>
      </w:pPr>
      <w:r>
        <w:rPr>
          <w:rFonts w:ascii="Calibri" w:hAnsi="Calibri" w:cs="Calibri"/>
        </w:rPr>
        <w:t xml:space="preserve">A. The biggest result of that rereading is a deeper understanding of the central significance of the Kingdom of God as the connecting thread throughout the whole Bible. </w:t>
      </w:r>
    </w:p>
    <w:p w14:paraId="7AAB3AF5" w14:textId="77777777" w:rsidR="00496929" w:rsidRDefault="00496929" w:rsidP="00496929">
      <w:pPr>
        <w:ind w:left="720"/>
        <w:rPr>
          <w:rFonts w:ascii="Calibri" w:hAnsi="Calibri" w:cs="Calibri"/>
        </w:rPr>
      </w:pPr>
    </w:p>
    <w:p w14:paraId="5CE72F8E" w14:textId="44F5F7A4" w:rsidR="00496929" w:rsidRPr="00496929" w:rsidRDefault="00496929" w:rsidP="00496929">
      <w:pPr>
        <w:ind w:left="720"/>
        <w:rPr>
          <w:rFonts w:ascii="Calibri" w:hAnsi="Calibri" w:cs="Calibri"/>
          <w:b/>
          <w:bCs/>
        </w:rPr>
      </w:pPr>
      <w:r>
        <w:rPr>
          <w:rFonts w:ascii="Calibri" w:hAnsi="Calibri" w:cs="Calibri"/>
        </w:rPr>
        <w:t xml:space="preserve">B. Here is a simple way to summarize the shift (with Protestantism especially): </w:t>
      </w:r>
      <w:r w:rsidRPr="00496929">
        <w:rPr>
          <w:rFonts w:ascii="Calibri" w:hAnsi="Calibri" w:cs="Calibri"/>
          <w:b/>
          <w:bCs/>
        </w:rPr>
        <w:t>Instead of viewing Jesus’ primary mission as dying for our sins so that we can go to heaven, we are beginning to see Jesus as the King (Messiah) who inaugurates the Kingdom of God.</w:t>
      </w:r>
    </w:p>
    <w:p w14:paraId="0AC22988" w14:textId="77777777" w:rsidR="00496929" w:rsidRDefault="00496929" w:rsidP="00496929">
      <w:pPr>
        <w:ind w:left="720"/>
        <w:rPr>
          <w:rFonts w:ascii="Calibri" w:hAnsi="Calibri" w:cs="Calibri"/>
        </w:rPr>
      </w:pPr>
    </w:p>
    <w:p w14:paraId="729A0B41" w14:textId="77777777" w:rsidR="00496929" w:rsidRDefault="00496929" w:rsidP="00496929">
      <w:pPr>
        <w:ind w:left="1440"/>
        <w:rPr>
          <w:rFonts w:ascii="Calibri" w:hAnsi="Calibri" w:cs="Calibri"/>
        </w:rPr>
      </w:pPr>
      <w:r>
        <w:rPr>
          <w:rFonts w:ascii="Calibri" w:hAnsi="Calibri" w:cs="Calibri"/>
        </w:rPr>
        <w:t xml:space="preserve">1. Forgiving sins gives people access to the Kingdom, but the Kingdom is the point. </w:t>
      </w:r>
    </w:p>
    <w:p w14:paraId="74406F9D" w14:textId="1AAEACA2" w:rsidR="000F5803" w:rsidRDefault="000F5803" w:rsidP="00496929">
      <w:pPr>
        <w:rPr>
          <w:rFonts w:ascii="Calibri" w:hAnsi="Calibri" w:cs="Calibri"/>
        </w:rPr>
      </w:pPr>
      <w:r>
        <w:rPr>
          <w:rFonts w:ascii="Calibri" w:hAnsi="Calibri" w:cs="Calibri"/>
        </w:rPr>
        <w:lastRenderedPageBreak/>
        <w:t xml:space="preserve">IV. When I was growing up, the Gospel was presented to me in this way: “Jesus came and died for your sins so that you could be forgiven and go to heaven when you die. Pray this prayer so that you can receive this </w:t>
      </w:r>
      <w:proofErr w:type="gramStart"/>
      <w:r>
        <w:rPr>
          <w:rFonts w:ascii="Calibri" w:hAnsi="Calibri" w:cs="Calibri"/>
        </w:rPr>
        <w:t>free gift</w:t>
      </w:r>
      <w:proofErr w:type="gramEnd"/>
      <w:r>
        <w:rPr>
          <w:rFonts w:ascii="Calibri" w:hAnsi="Calibri" w:cs="Calibri"/>
        </w:rPr>
        <w:t xml:space="preserve">.” </w:t>
      </w:r>
    </w:p>
    <w:p w14:paraId="317BAC0E" w14:textId="77777777" w:rsidR="000F5803" w:rsidRDefault="000F5803" w:rsidP="000F5803">
      <w:pPr>
        <w:rPr>
          <w:rFonts w:ascii="Calibri" w:hAnsi="Calibri" w:cs="Calibri"/>
        </w:rPr>
      </w:pPr>
    </w:p>
    <w:p w14:paraId="163E7BDD" w14:textId="4F5AC928" w:rsidR="000F5803" w:rsidRDefault="000F5803" w:rsidP="00496929">
      <w:pPr>
        <w:ind w:left="720"/>
        <w:rPr>
          <w:rFonts w:ascii="Calibri" w:hAnsi="Calibri" w:cs="Calibri"/>
        </w:rPr>
      </w:pPr>
      <w:r>
        <w:rPr>
          <w:rFonts w:ascii="Calibri" w:hAnsi="Calibri" w:cs="Calibri"/>
        </w:rPr>
        <w:t xml:space="preserve">A. It’s not that this is wrong, it’s that it is reductive (meaning it takes something </w:t>
      </w:r>
      <w:proofErr w:type="gramStart"/>
      <w:r>
        <w:rPr>
          <w:rFonts w:ascii="Calibri" w:hAnsi="Calibri" w:cs="Calibri"/>
        </w:rPr>
        <w:t>really big</w:t>
      </w:r>
      <w:proofErr w:type="gramEnd"/>
      <w:r>
        <w:rPr>
          <w:rFonts w:ascii="Calibri" w:hAnsi="Calibri" w:cs="Calibri"/>
        </w:rPr>
        <w:t xml:space="preserve"> and only shows you one part). The assumption that this must be the most important part is rooted in Western individualism.</w:t>
      </w:r>
    </w:p>
    <w:p w14:paraId="3F49E4EE" w14:textId="77777777" w:rsidR="00496929" w:rsidRDefault="00496929" w:rsidP="000F5803">
      <w:pPr>
        <w:rPr>
          <w:rFonts w:ascii="Calibri" w:hAnsi="Calibri" w:cs="Calibri"/>
        </w:rPr>
      </w:pPr>
    </w:p>
    <w:p w14:paraId="0CF3200F" w14:textId="2A6D29B3" w:rsidR="000F5803" w:rsidRDefault="000F5803" w:rsidP="000F5803">
      <w:pPr>
        <w:rPr>
          <w:rFonts w:ascii="Calibri" w:hAnsi="Calibri" w:cs="Calibri"/>
        </w:rPr>
      </w:pPr>
      <w:r>
        <w:rPr>
          <w:rFonts w:ascii="Calibri" w:hAnsi="Calibri" w:cs="Calibri"/>
        </w:rPr>
        <w:t>V. Paul summarizes the most important parts of the Gospel in 1 Cor 15:3-8. It does</w:t>
      </w:r>
      <w:r w:rsidR="006555B5">
        <w:rPr>
          <w:rFonts w:ascii="Calibri" w:hAnsi="Calibri" w:cs="Calibri"/>
        </w:rPr>
        <w:t>,</w:t>
      </w:r>
      <w:r>
        <w:rPr>
          <w:rFonts w:ascii="Calibri" w:hAnsi="Calibri" w:cs="Calibri"/>
        </w:rPr>
        <w:t xml:space="preserve"> of course</w:t>
      </w:r>
      <w:r w:rsidR="006555B5">
        <w:rPr>
          <w:rFonts w:ascii="Calibri" w:hAnsi="Calibri" w:cs="Calibri"/>
        </w:rPr>
        <w:t>,</w:t>
      </w:r>
      <w:r>
        <w:rPr>
          <w:rFonts w:ascii="Calibri" w:hAnsi="Calibri" w:cs="Calibri"/>
        </w:rPr>
        <w:t xml:space="preserve"> say that Jesus died for our sins (this is vitally important), but it makes this interesting point that he did so “according to the scriptures.”</w:t>
      </w:r>
    </w:p>
    <w:p w14:paraId="58BD27D4" w14:textId="77777777" w:rsidR="000F5803" w:rsidRDefault="000F5803" w:rsidP="000F5803">
      <w:pPr>
        <w:rPr>
          <w:rFonts w:ascii="Calibri" w:hAnsi="Calibri" w:cs="Calibri"/>
        </w:rPr>
      </w:pPr>
    </w:p>
    <w:p w14:paraId="3D2B24D4" w14:textId="7F31A651" w:rsidR="00496929" w:rsidRDefault="000F5803" w:rsidP="00496929">
      <w:pPr>
        <w:ind w:left="720"/>
        <w:rPr>
          <w:rFonts w:ascii="Calibri" w:hAnsi="Calibri" w:cs="Calibri"/>
        </w:rPr>
      </w:pPr>
      <w:r>
        <w:rPr>
          <w:rFonts w:ascii="Calibri" w:hAnsi="Calibri" w:cs="Calibri"/>
        </w:rPr>
        <w:t xml:space="preserve">A. What Paul is saying there is that Jesus’ death is the necessary conclusion to the long story of Israel. His death for our sins, and its meaning, can’t be taken out of that story and made to mean only, “He died for me individually so I can go to heaven.” That’s part of it, but </w:t>
      </w:r>
      <w:r w:rsidR="00496929">
        <w:rPr>
          <w:rFonts w:ascii="Calibri" w:hAnsi="Calibri" w:cs="Calibri"/>
        </w:rPr>
        <w:t xml:space="preserve">Paul means you </w:t>
      </w:r>
      <w:proofErr w:type="gramStart"/>
      <w:r w:rsidR="00496929">
        <w:rPr>
          <w:rFonts w:ascii="Calibri" w:hAnsi="Calibri" w:cs="Calibri"/>
        </w:rPr>
        <w:t>have to</w:t>
      </w:r>
      <w:proofErr w:type="gramEnd"/>
      <w:r>
        <w:rPr>
          <w:rFonts w:ascii="Calibri" w:hAnsi="Calibri" w:cs="Calibri"/>
        </w:rPr>
        <w:t xml:space="preserve"> understand the whole story to really get it.</w:t>
      </w:r>
      <w:r w:rsidR="00496929">
        <w:rPr>
          <w:rFonts w:ascii="Calibri" w:hAnsi="Calibri" w:cs="Calibri"/>
        </w:rPr>
        <w:t xml:space="preserve"> The question is how is it that Jesus</w:t>
      </w:r>
      <w:r w:rsidR="006555B5">
        <w:rPr>
          <w:rFonts w:ascii="Calibri" w:hAnsi="Calibri" w:cs="Calibri"/>
        </w:rPr>
        <w:t>’</w:t>
      </w:r>
      <w:r w:rsidR="00496929">
        <w:rPr>
          <w:rFonts w:ascii="Calibri" w:hAnsi="Calibri" w:cs="Calibri"/>
        </w:rPr>
        <w:t xml:space="preserve"> death is the logical conclusion to the story of God and Israel?</w:t>
      </w:r>
    </w:p>
    <w:p w14:paraId="6AB9E0EA" w14:textId="77777777" w:rsidR="000F5803" w:rsidRDefault="000F5803" w:rsidP="000F5803">
      <w:pPr>
        <w:ind w:left="720"/>
        <w:rPr>
          <w:rFonts w:ascii="Calibri" w:hAnsi="Calibri" w:cs="Calibri"/>
        </w:rPr>
      </w:pPr>
    </w:p>
    <w:p w14:paraId="4256CDD4" w14:textId="38DEF35A" w:rsidR="000F5803" w:rsidRDefault="000F5803" w:rsidP="000F5803">
      <w:pPr>
        <w:ind w:left="720"/>
        <w:rPr>
          <w:rFonts w:ascii="Calibri" w:hAnsi="Calibri" w:cs="Calibri"/>
        </w:rPr>
      </w:pPr>
      <w:r>
        <w:rPr>
          <w:rFonts w:ascii="Calibri" w:hAnsi="Calibri" w:cs="Calibri"/>
        </w:rPr>
        <w:t>B. Second, Paul makes the resurrection equally as important. In fact, he spends more time proving it by listing so many witnesses. This t</w:t>
      </w:r>
      <w:r w:rsidR="006555B5">
        <w:rPr>
          <w:rFonts w:ascii="Calibri" w:hAnsi="Calibri" w:cs="Calibri"/>
        </w:rPr>
        <w:t>oo</w:t>
      </w:r>
      <w:r>
        <w:rPr>
          <w:rFonts w:ascii="Calibri" w:hAnsi="Calibri" w:cs="Calibri"/>
        </w:rPr>
        <w:t>, happened “according to the scriptures.” The question then is, why does the OT story necessarily lead to the resurrection of Jesus?</w:t>
      </w:r>
    </w:p>
    <w:p w14:paraId="0DA4224F" w14:textId="77777777" w:rsidR="000F5803" w:rsidRDefault="000F5803" w:rsidP="000F5803">
      <w:pPr>
        <w:rPr>
          <w:rFonts w:ascii="Calibri" w:hAnsi="Calibri" w:cs="Calibri"/>
        </w:rPr>
      </w:pPr>
    </w:p>
    <w:p w14:paraId="5A806C5A" w14:textId="5C2A86D4" w:rsidR="000F5803" w:rsidRDefault="00496929" w:rsidP="00496929">
      <w:pPr>
        <w:ind w:left="720"/>
        <w:rPr>
          <w:rFonts w:ascii="Calibri" w:hAnsi="Calibri" w:cs="Calibri"/>
        </w:rPr>
      </w:pPr>
      <w:r>
        <w:rPr>
          <w:rFonts w:ascii="Calibri" w:hAnsi="Calibri" w:cs="Calibri"/>
        </w:rPr>
        <w:t>C</w:t>
      </w:r>
      <w:r w:rsidR="000F5803">
        <w:rPr>
          <w:rFonts w:ascii="Calibri" w:hAnsi="Calibri" w:cs="Calibri"/>
        </w:rPr>
        <w:t xml:space="preserve">. </w:t>
      </w:r>
      <w:r>
        <w:rPr>
          <w:rFonts w:ascii="Calibri" w:hAnsi="Calibri" w:cs="Calibri"/>
        </w:rPr>
        <w:t>Third,</w:t>
      </w:r>
      <w:r w:rsidR="000F5803">
        <w:rPr>
          <w:rFonts w:ascii="Calibri" w:hAnsi="Calibri" w:cs="Calibri"/>
        </w:rPr>
        <w:t xml:space="preserve"> </w:t>
      </w:r>
      <w:r>
        <w:rPr>
          <w:rFonts w:ascii="Calibri" w:hAnsi="Calibri" w:cs="Calibri"/>
        </w:rPr>
        <w:t xml:space="preserve">describing the Gospel this way, as Paul does, means that all the stuff leading up to the cross matters as well because it’s part of the story. </w:t>
      </w:r>
      <w:r w:rsidR="000F5803">
        <w:rPr>
          <w:rFonts w:ascii="Calibri" w:hAnsi="Calibri" w:cs="Calibri"/>
        </w:rPr>
        <w:t>When I was growing up, I thought, “Why didn’t they just skip to the end when Jesus dies? That’s the point</w:t>
      </w:r>
      <w:r w:rsidR="006555B5">
        <w:rPr>
          <w:rFonts w:ascii="Calibri" w:hAnsi="Calibri" w:cs="Calibri"/>
        </w:rPr>
        <w:t>,</w:t>
      </w:r>
      <w:r w:rsidR="000F5803">
        <w:rPr>
          <w:rFonts w:ascii="Calibri" w:hAnsi="Calibri" w:cs="Calibri"/>
        </w:rPr>
        <w:t xml:space="preserve"> isn’t it?” The fact that I couldn’t see the point of all the stories in between </w:t>
      </w:r>
      <w:r>
        <w:rPr>
          <w:rFonts w:ascii="Calibri" w:hAnsi="Calibri" w:cs="Calibri"/>
        </w:rPr>
        <w:t xml:space="preserve">the incarnation and the crucifixion </w:t>
      </w:r>
      <w:r w:rsidR="000F5803">
        <w:rPr>
          <w:rFonts w:ascii="Calibri" w:hAnsi="Calibri" w:cs="Calibri"/>
        </w:rPr>
        <w:t xml:space="preserve">means that something was lacking in my understanding of the Gospel. </w:t>
      </w:r>
    </w:p>
    <w:p w14:paraId="0A6EE5A8" w14:textId="77777777" w:rsidR="00496929" w:rsidRDefault="00496929" w:rsidP="00496929">
      <w:pPr>
        <w:rPr>
          <w:rFonts w:ascii="Calibri" w:hAnsi="Calibri" w:cs="Calibri"/>
        </w:rPr>
      </w:pPr>
    </w:p>
    <w:p w14:paraId="0262389C" w14:textId="77313D88" w:rsidR="00496929" w:rsidRDefault="00496929" w:rsidP="00496929">
      <w:pPr>
        <w:rPr>
          <w:rFonts w:ascii="Calibri" w:hAnsi="Calibri" w:cs="Calibri"/>
        </w:rPr>
      </w:pPr>
      <w:r>
        <w:rPr>
          <w:rFonts w:ascii="Calibri" w:hAnsi="Calibri" w:cs="Calibri"/>
        </w:rPr>
        <w:t>VI. The answer to all these questions, as we’ll see, is that Jesus was inaugurating God’s Kingdom, on earth as in heaven, through his life, death, burial</w:t>
      </w:r>
      <w:r w:rsidR="006555B5">
        <w:rPr>
          <w:rFonts w:ascii="Calibri" w:hAnsi="Calibri" w:cs="Calibri"/>
        </w:rPr>
        <w:t>,</w:t>
      </w:r>
      <w:r>
        <w:rPr>
          <w:rFonts w:ascii="Calibri" w:hAnsi="Calibri" w:cs="Calibri"/>
        </w:rPr>
        <w:t xml:space="preserve"> and resurrection. </w:t>
      </w:r>
      <w:r w:rsidR="00996E00">
        <w:rPr>
          <w:rFonts w:ascii="Calibri" w:hAnsi="Calibri" w:cs="Calibri"/>
        </w:rPr>
        <w:t>F</w:t>
      </w:r>
      <w:r>
        <w:rPr>
          <w:rFonts w:ascii="Calibri" w:hAnsi="Calibri" w:cs="Calibri"/>
        </w:rPr>
        <w:t>irst</w:t>
      </w:r>
      <w:r w:rsidR="006555B5">
        <w:rPr>
          <w:rFonts w:ascii="Calibri" w:hAnsi="Calibri" w:cs="Calibri"/>
        </w:rPr>
        <w:t>-</w:t>
      </w:r>
      <w:r>
        <w:rPr>
          <w:rFonts w:ascii="Calibri" w:hAnsi="Calibri" w:cs="Calibri"/>
        </w:rPr>
        <w:t xml:space="preserve">century Jews expected the Messiah to do that, though not the way Jesus did. However, in hindsight, it all began to make sense. </w:t>
      </w:r>
    </w:p>
    <w:p w14:paraId="098B62E6" w14:textId="77777777" w:rsidR="000F5803" w:rsidRDefault="000F5803" w:rsidP="000F5803">
      <w:pPr>
        <w:rPr>
          <w:rFonts w:ascii="Calibri" w:hAnsi="Calibri" w:cs="Calibri"/>
        </w:rPr>
      </w:pPr>
    </w:p>
    <w:p w14:paraId="2B34B50A" w14:textId="77777777" w:rsidR="00496929" w:rsidRDefault="00496929" w:rsidP="00496929">
      <w:pPr>
        <w:ind w:left="720"/>
        <w:rPr>
          <w:rFonts w:ascii="Calibri" w:hAnsi="Calibri" w:cs="Calibri"/>
        </w:rPr>
      </w:pPr>
      <w:r>
        <w:rPr>
          <w:rFonts w:ascii="Calibri" w:hAnsi="Calibri" w:cs="Calibri"/>
        </w:rPr>
        <w:t>A</w:t>
      </w:r>
      <w:r w:rsidR="000F5803">
        <w:rPr>
          <w:rFonts w:ascii="Calibri" w:hAnsi="Calibri" w:cs="Calibri"/>
        </w:rPr>
        <w:t xml:space="preserve">. Jesus preached the Gospel of the Kingdom (Mt 4:23; Mk 1:15; Lk 4:43, 16:16). Forgiveness of sins is a benefit of being in the Kingdom, but the Kingdom is the bigger point. </w:t>
      </w:r>
    </w:p>
    <w:p w14:paraId="6E38AC09" w14:textId="77777777" w:rsidR="00496929" w:rsidRDefault="00496929" w:rsidP="00496929">
      <w:pPr>
        <w:ind w:left="720"/>
        <w:rPr>
          <w:rFonts w:ascii="Calibri" w:hAnsi="Calibri" w:cs="Calibri"/>
        </w:rPr>
      </w:pPr>
    </w:p>
    <w:p w14:paraId="1C7161E5" w14:textId="5DF0DC22" w:rsidR="000F5803" w:rsidRPr="009630B0" w:rsidRDefault="00496929" w:rsidP="00496929">
      <w:pPr>
        <w:ind w:left="720"/>
        <w:rPr>
          <w:rFonts w:ascii="Calibri" w:hAnsi="Calibri" w:cs="Calibri"/>
        </w:rPr>
      </w:pPr>
      <w:r>
        <w:rPr>
          <w:rFonts w:ascii="Calibri" w:hAnsi="Calibri" w:cs="Calibri"/>
        </w:rPr>
        <w:t xml:space="preserve">B. The Great </w:t>
      </w:r>
      <w:r w:rsidR="00996E00">
        <w:rPr>
          <w:rFonts w:ascii="Calibri" w:hAnsi="Calibri" w:cs="Calibri"/>
        </w:rPr>
        <w:t>C</w:t>
      </w:r>
      <w:r>
        <w:rPr>
          <w:rFonts w:ascii="Calibri" w:hAnsi="Calibri" w:cs="Calibri"/>
        </w:rPr>
        <w:t>ommission involves preaching the same Gospel to the entire creation</w:t>
      </w:r>
      <w:r w:rsidR="00996E00">
        <w:rPr>
          <w:rFonts w:ascii="Calibri" w:hAnsi="Calibri" w:cs="Calibri"/>
        </w:rPr>
        <w:t xml:space="preserve"> (</w:t>
      </w:r>
      <w:r>
        <w:rPr>
          <w:rFonts w:ascii="Calibri" w:hAnsi="Calibri" w:cs="Calibri"/>
        </w:rPr>
        <w:t>Mt 24:14</w:t>
      </w:r>
      <w:r w:rsidR="00996E00">
        <w:rPr>
          <w:rFonts w:ascii="Calibri" w:hAnsi="Calibri" w:cs="Calibri"/>
        </w:rPr>
        <w:t>)</w:t>
      </w:r>
      <w:r>
        <w:rPr>
          <w:rFonts w:ascii="Calibri" w:hAnsi="Calibri" w:cs="Calibri"/>
        </w:rPr>
        <w:t>. We’ve done a lot of good</w:t>
      </w:r>
      <w:r w:rsidR="00996E00">
        <w:rPr>
          <w:rFonts w:ascii="Calibri" w:hAnsi="Calibri" w:cs="Calibri"/>
        </w:rPr>
        <w:t>,</w:t>
      </w:r>
      <w:r>
        <w:rPr>
          <w:rFonts w:ascii="Calibri" w:hAnsi="Calibri" w:cs="Calibri"/>
        </w:rPr>
        <w:t xml:space="preserve"> telling people about Jesus, but it’s not clear we’ve fully preached the Gospel of the Kingdom in all that it entails. </w:t>
      </w:r>
      <w:r w:rsidR="000F5803">
        <w:rPr>
          <w:rFonts w:ascii="Calibri" w:hAnsi="Calibri" w:cs="Calibri"/>
        </w:rPr>
        <w:t>That</w:t>
      </w:r>
      <w:r w:rsidR="00996E00">
        <w:rPr>
          <w:rFonts w:ascii="Calibri" w:hAnsi="Calibri" w:cs="Calibri"/>
        </w:rPr>
        <w:t>,</w:t>
      </w:r>
      <w:r w:rsidR="000F5803">
        <w:rPr>
          <w:rFonts w:ascii="Calibri" w:hAnsi="Calibri" w:cs="Calibri"/>
        </w:rPr>
        <w:t xml:space="preserve"> of course</w:t>
      </w:r>
      <w:r w:rsidR="00996E00">
        <w:rPr>
          <w:rFonts w:ascii="Calibri" w:hAnsi="Calibri" w:cs="Calibri"/>
        </w:rPr>
        <w:t>,</w:t>
      </w:r>
      <w:r w:rsidR="000F5803">
        <w:rPr>
          <w:rFonts w:ascii="Calibri" w:hAnsi="Calibri" w:cs="Calibri"/>
        </w:rPr>
        <w:t xml:space="preserve"> begs the question, what is the Kingdom? And we’ll go into that next week. </w:t>
      </w:r>
    </w:p>
    <w:sectPr w:rsidR="000F5803" w:rsidRPr="009630B0" w:rsidSect="00A06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B0"/>
    <w:rsid w:val="000A0B25"/>
    <w:rsid w:val="000F5803"/>
    <w:rsid w:val="001D1E1E"/>
    <w:rsid w:val="00455F3C"/>
    <w:rsid w:val="00496929"/>
    <w:rsid w:val="004B3DDB"/>
    <w:rsid w:val="006555B5"/>
    <w:rsid w:val="009630B0"/>
    <w:rsid w:val="00996E00"/>
    <w:rsid w:val="00A06088"/>
    <w:rsid w:val="00AE2354"/>
    <w:rsid w:val="00BF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30FBB"/>
  <w15:chartTrackingRefBased/>
  <w15:docId w15:val="{5440A3A6-93B4-FF49-B76E-77592096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63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63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0B0"/>
    <w:rPr>
      <w:rFonts w:eastAsiaTheme="majorEastAsia" w:cstheme="majorBidi"/>
      <w:color w:val="272727" w:themeColor="text1" w:themeTint="D8"/>
    </w:rPr>
  </w:style>
  <w:style w:type="paragraph" w:styleId="Title">
    <w:name w:val="Title"/>
    <w:basedOn w:val="Normal"/>
    <w:next w:val="Normal"/>
    <w:link w:val="TitleChar"/>
    <w:uiPriority w:val="10"/>
    <w:qFormat/>
    <w:rsid w:val="00963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0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0B0"/>
    <w:rPr>
      <w:i/>
      <w:iCs/>
      <w:color w:val="404040" w:themeColor="text1" w:themeTint="BF"/>
    </w:rPr>
  </w:style>
  <w:style w:type="paragraph" w:styleId="ListParagraph">
    <w:name w:val="List Paragraph"/>
    <w:basedOn w:val="Normal"/>
    <w:uiPriority w:val="34"/>
    <w:qFormat/>
    <w:rsid w:val="009630B0"/>
    <w:pPr>
      <w:ind w:left="720"/>
      <w:contextualSpacing/>
    </w:pPr>
  </w:style>
  <w:style w:type="character" w:styleId="IntenseEmphasis">
    <w:name w:val="Intense Emphasis"/>
    <w:basedOn w:val="DefaultParagraphFont"/>
    <w:uiPriority w:val="21"/>
    <w:qFormat/>
    <w:rsid w:val="009630B0"/>
    <w:rPr>
      <w:i/>
      <w:iCs/>
      <w:color w:val="0F4761" w:themeColor="accent1" w:themeShade="BF"/>
    </w:rPr>
  </w:style>
  <w:style w:type="paragraph" w:styleId="IntenseQuote">
    <w:name w:val="Intense Quote"/>
    <w:basedOn w:val="Normal"/>
    <w:next w:val="Normal"/>
    <w:link w:val="IntenseQuoteChar"/>
    <w:uiPriority w:val="30"/>
    <w:qFormat/>
    <w:rsid w:val="0096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0B0"/>
    <w:rPr>
      <w:i/>
      <w:iCs/>
      <w:color w:val="0F4761" w:themeColor="accent1" w:themeShade="BF"/>
    </w:rPr>
  </w:style>
  <w:style w:type="character" w:styleId="IntenseReference">
    <w:name w:val="Intense Reference"/>
    <w:basedOn w:val="DefaultParagraphFont"/>
    <w:uiPriority w:val="32"/>
    <w:qFormat/>
    <w:rsid w:val="00963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cp:lastPrinted>2026-04-30T14:42:00Z</cp:lastPrinted>
  <dcterms:created xsi:type="dcterms:W3CDTF">2026-05-03T12:40:00Z</dcterms:created>
  <dcterms:modified xsi:type="dcterms:W3CDTF">2026-05-03T12:53:00Z</dcterms:modified>
</cp:coreProperties>
</file>